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B40" w:rsidRDefault="00553B40" w:rsidP="00553B40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Sayın Üyemiz;</w:t>
      </w:r>
    </w:p>
    <w:p w:rsidR="00553B40" w:rsidRDefault="00553B40" w:rsidP="00553B40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553B40" w:rsidRDefault="00553B40" w:rsidP="00553B40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color w:val="000000"/>
        </w:rPr>
        <w:t>İlgi :</w:t>
      </w:r>
      <w:proofErr w:type="gramEnd"/>
      <w:r>
        <w:rPr>
          <w:color w:val="000000"/>
        </w:rPr>
        <w:t xml:space="preserve"> Ticaret Bakanlığı'nın 29.08.2019 tarihli ve 98353802 sayılı yazısı.</w:t>
      </w:r>
    </w:p>
    <w:p w:rsidR="00553B40" w:rsidRDefault="00553B40" w:rsidP="00553B40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color w:val="000000"/>
        </w:rPr>
        <w:t>İlcide</w:t>
      </w:r>
      <w:proofErr w:type="spellEnd"/>
      <w:r>
        <w:rPr>
          <w:color w:val="000000"/>
        </w:rPr>
        <w:t xml:space="preserve"> kayıtlı yazıda, 2013/4284 sayılı Teknik Düzenlemeler Rejimi Kararının 4'üncü maddesine istinaden hazırlanan Ürün Güvenliği ve Denetimi Tebliğlerinin çoğu her yıl ilgili kurum ve kuruluşların görüş ve değerlendirmeleri alınarak revize edildiği belirtilmektedir.</w:t>
      </w:r>
    </w:p>
    <w:p w:rsidR="00553B40" w:rsidRDefault="00553B40" w:rsidP="00553B40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 xml:space="preserve">Yazıda devamla. Bakanlıkça, 2019 yılına ait Ürün Güvenliği ve Denetimi Tebliğleri ve bu Tebliğlerin bazılarında değişiklik yapılmasına ilişkin Tebliğler ile "İhracatta Ticari Kalite Denetimlerinin Risk Esaslı Yapılması Amacıyla </w:t>
      </w:r>
      <w:proofErr w:type="spellStart"/>
      <w:r>
        <w:rPr>
          <w:color w:val="000000"/>
        </w:rPr>
        <w:t>Finnaların</w:t>
      </w:r>
      <w:proofErr w:type="spellEnd"/>
      <w:r>
        <w:rPr>
          <w:color w:val="000000"/>
        </w:rPr>
        <w:t xml:space="preserve"> Sınıflandırılmasına İlişkin Tebliğin (Ürün Güvenliği ve Denetimi: 2017/22)" ve "Tütün ve Tütün </w:t>
      </w:r>
      <w:proofErr w:type="spellStart"/>
      <w:r>
        <w:rPr>
          <w:color w:val="000000"/>
        </w:rPr>
        <w:t>Mamülleri</w:t>
      </w:r>
      <w:proofErr w:type="spellEnd"/>
      <w:r>
        <w:rPr>
          <w:color w:val="000000"/>
        </w:rPr>
        <w:t xml:space="preserve">, Alkol ve Alkollü İçkilerin İthalat Denetimi Tebliğin (Ürün Güvenliği ve Denetimi: 2018/19)", 2020 yılında yürürlüğe girmek üzere Resmi </w:t>
      </w:r>
      <w:proofErr w:type="spellStart"/>
      <w:r>
        <w:rPr>
          <w:color w:val="000000"/>
        </w:rPr>
        <w:t>Gazete'de</w:t>
      </w:r>
      <w:proofErr w:type="spellEnd"/>
      <w:r>
        <w:rPr>
          <w:color w:val="000000"/>
        </w:rPr>
        <w:t xml:space="preserve"> yeniden yayımlanmasına yönelik çalışmalara başlandığı bildirilmektedir.</w:t>
      </w:r>
    </w:p>
    <w:p w:rsidR="00553B40" w:rsidRDefault="00553B40" w:rsidP="00553B40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Söz konusu Tebliğlere https://kms.kaysis.gov.tr/Home/Kurum/24308261 adresinden ulaşmanız mümkündür. Bu kapsamda, anılan Tebliğler hakkında olabilecek görüşlerinizin Bakanlığa iletilmek üzere en geç 25 Eylül 2019 tarihine kadar </w:t>
      </w:r>
      <w:hyperlink r:id="rId4" w:history="1">
        <w:r>
          <w:rPr>
            <w:rStyle w:val="Kpr"/>
            <w:rFonts w:eastAsiaTheme="majorEastAsia"/>
          </w:rPr>
          <w:t>mersoy@afyonkarahisartso.org.tr</w:t>
        </w:r>
      </w:hyperlink>
      <w:r>
        <w:rPr>
          <w:color w:val="000000"/>
        </w:rPr>
        <w:t> adresimize iletilmesini rica ederiz.</w:t>
      </w:r>
    </w:p>
    <w:p w:rsidR="00553B40" w:rsidRDefault="00553B40" w:rsidP="00553B40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Saygılarımla,</w:t>
      </w:r>
    </w:p>
    <w:p w:rsidR="00E660BA" w:rsidRDefault="00E660BA">
      <w:bookmarkStart w:id="0" w:name="_GoBack"/>
      <w:bookmarkEnd w:id="0"/>
    </w:p>
    <w:sectPr w:rsidR="00E6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40"/>
    <w:rsid w:val="00553B40"/>
    <w:rsid w:val="00B2220F"/>
    <w:rsid w:val="00E6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F9C33-41CF-4EF1-BAFA-F04FB20E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20F"/>
    <w:rPr>
      <w:rFonts w:ascii="Times New Roman" w:hAnsi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222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222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222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222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222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22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B22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B222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222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222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B2220F"/>
    <w:pPr>
      <w:tabs>
        <w:tab w:val="left" w:pos="476"/>
      </w:tabs>
      <w:spacing w:line="360" w:lineRule="auto"/>
      <w:ind w:right="-1505"/>
      <w:contextualSpacing/>
      <w:mirrorIndents/>
    </w:pPr>
    <w:rPr>
      <w:rFonts w:asciiTheme="minorHAnsi" w:eastAsiaTheme="minorEastAsia" w:hAnsiTheme="minorHAnsi"/>
      <w:sz w:val="22"/>
      <w:szCs w:val="22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B2220F"/>
    <w:pPr>
      <w:spacing w:after="100"/>
      <w:ind w:left="220"/>
    </w:pPr>
    <w:rPr>
      <w:rFonts w:asciiTheme="minorHAnsi" w:eastAsiaTheme="minorEastAsia" w:hAnsiTheme="minorHAnsi"/>
      <w:sz w:val="22"/>
      <w:szCs w:val="22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B2220F"/>
    <w:pPr>
      <w:spacing w:after="100"/>
      <w:ind w:left="440"/>
    </w:pPr>
    <w:rPr>
      <w:rFonts w:eastAsiaTheme="minorEastAsia" w:cs="Times New Roman"/>
    </w:rPr>
  </w:style>
  <w:style w:type="paragraph" w:styleId="ResimYazs">
    <w:name w:val="caption"/>
    <w:basedOn w:val="Normal"/>
    <w:next w:val="Normal"/>
    <w:uiPriority w:val="35"/>
    <w:unhideWhenUsed/>
    <w:qFormat/>
    <w:rsid w:val="00B2220F"/>
    <w:pPr>
      <w:spacing w:after="200"/>
    </w:pPr>
    <w:rPr>
      <w:rFonts w:asciiTheme="minorHAnsi" w:hAnsiTheme="minorHAnsi"/>
      <w:b/>
      <w:bCs/>
      <w:color w:val="4F81BD" w:themeColor="accent1"/>
      <w:sz w:val="18"/>
      <w:szCs w:val="18"/>
      <w:lang w:eastAsia="en-US"/>
    </w:rPr>
  </w:style>
  <w:style w:type="paragraph" w:styleId="Altyaz">
    <w:name w:val="Subtitle"/>
    <w:basedOn w:val="Normal"/>
    <w:next w:val="Normal"/>
    <w:link w:val="AltyazChar"/>
    <w:uiPriority w:val="11"/>
    <w:qFormat/>
    <w:rsid w:val="00B222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B222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2220F"/>
    <w:rPr>
      <w:b/>
      <w:bCs/>
    </w:rPr>
  </w:style>
  <w:style w:type="paragraph" w:styleId="AralkYok">
    <w:name w:val="No Spacing"/>
    <w:link w:val="AralkYokChar"/>
    <w:uiPriority w:val="1"/>
    <w:qFormat/>
    <w:rsid w:val="00B2220F"/>
    <w:pPr>
      <w:spacing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2220F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B2220F"/>
    <w:pPr>
      <w:spacing w:after="200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2220F"/>
    <w:pPr>
      <w:outlineLvl w:val="9"/>
    </w:pPr>
    <w:rPr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53B40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Kpr">
    <w:name w:val="Hyperlink"/>
    <w:basedOn w:val="VarsaylanParagrafYazTipi"/>
    <w:uiPriority w:val="99"/>
    <w:semiHidden/>
    <w:unhideWhenUsed/>
    <w:rsid w:val="00553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rsoy@afyonkarahisartso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2019-09-17T06:15:00Z</dcterms:created>
  <dcterms:modified xsi:type="dcterms:W3CDTF">2019-09-17T06:20:00Z</dcterms:modified>
</cp:coreProperties>
</file>